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9D23" w14:textId="5F1F6AC2" w:rsidR="00F206EE" w:rsidRPr="00F206EE" w:rsidRDefault="00F206EE">
      <w:pPr>
        <w:rPr>
          <w:rFonts w:cstheme="minorHAnsi"/>
          <w:b/>
          <w:bCs/>
          <w:sz w:val="28"/>
          <w:szCs w:val="28"/>
          <w:u w:val="single"/>
        </w:rPr>
      </w:pPr>
      <w:r w:rsidRPr="000E30D8">
        <w:rPr>
          <w:rFonts w:cstheme="minorHAnsi"/>
          <w:b/>
          <w:bCs/>
          <w:sz w:val="28"/>
          <w:szCs w:val="28"/>
          <w:highlight w:val="yellow"/>
          <w:u w:val="single"/>
        </w:rPr>
        <w:t>202</w:t>
      </w:r>
      <w:r w:rsidR="004A47FD">
        <w:rPr>
          <w:rFonts w:cstheme="minorHAnsi"/>
          <w:b/>
          <w:bCs/>
          <w:sz w:val="28"/>
          <w:szCs w:val="28"/>
          <w:highlight w:val="yellow"/>
          <w:u w:val="single"/>
        </w:rPr>
        <w:t>3</w:t>
      </w:r>
      <w:r w:rsidRPr="000E30D8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. </w:t>
      </w:r>
      <w:r w:rsidR="004A47FD">
        <w:rPr>
          <w:rFonts w:cstheme="minorHAnsi"/>
          <w:b/>
          <w:bCs/>
          <w:sz w:val="28"/>
          <w:szCs w:val="28"/>
          <w:highlight w:val="yellow"/>
          <w:u w:val="single"/>
        </w:rPr>
        <w:t>február</w:t>
      </w:r>
      <w:r w:rsidR="007E48A2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 </w:t>
      </w:r>
      <w:r w:rsidR="004A47FD">
        <w:rPr>
          <w:rFonts w:cstheme="minorHAnsi"/>
          <w:b/>
          <w:bCs/>
          <w:sz w:val="28"/>
          <w:szCs w:val="28"/>
          <w:highlight w:val="yellow"/>
          <w:u w:val="single"/>
        </w:rPr>
        <w:t>1</w:t>
      </w:r>
      <w:r w:rsidR="00F7036B">
        <w:rPr>
          <w:rFonts w:cstheme="minorHAnsi"/>
          <w:b/>
          <w:bCs/>
          <w:sz w:val="28"/>
          <w:szCs w:val="28"/>
          <w:highlight w:val="yellow"/>
          <w:u w:val="single"/>
        </w:rPr>
        <w:t>2</w:t>
      </w:r>
      <w:r w:rsidR="000E30D8" w:rsidRPr="000E30D8">
        <w:rPr>
          <w:rFonts w:cstheme="minorHAnsi"/>
          <w:b/>
          <w:bCs/>
          <w:sz w:val="28"/>
          <w:szCs w:val="28"/>
          <w:highlight w:val="yellow"/>
          <w:u w:val="single"/>
        </w:rPr>
        <w:t>.</w:t>
      </w:r>
    </w:p>
    <w:p w14:paraId="0A3A5E62" w14:textId="4272D55E" w:rsidR="000E30D8" w:rsidRPr="000E30D8" w:rsidRDefault="000E30D8" w:rsidP="000E30D8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0E30D8">
        <w:rPr>
          <w:rFonts w:eastAsia="Times New Roman" w:cstheme="minorHAnsi"/>
          <w:b/>
          <w:bCs/>
          <w:sz w:val="28"/>
          <w:szCs w:val="28"/>
          <w:lang w:eastAsia="hu-HU"/>
        </w:rPr>
        <w:t>202</w:t>
      </w:r>
      <w:r w:rsidR="004A47FD">
        <w:rPr>
          <w:rFonts w:eastAsia="Times New Roman" w:cstheme="minorHAnsi"/>
          <w:b/>
          <w:bCs/>
          <w:sz w:val="28"/>
          <w:szCs w:val="28"/>
          <w:lang w:eastAsia="hu-HU"/>
        </w:rPr>
        <w:t>2</w:t>
      </w:r>
      <w:r w:rsidRPr="000E30D8">
        <w:rPr>
          <w:rFonts w:eastAsia="Times New Roman" w:cstheme="minorHAnsi"/>
          <w:b/>
          <w:bCs/>
          <w:sz w:val="28"/>
          <w:szCs w:val="28"/>
          <w:lang w:eastAsia="hu-HU"/>
        </w:rPr>
        <w:t>/2</w:t>
      </w:r>
      <w:r w:rsidR="004A47FD">
        <w:rPr>
          <w:rFonts w:eastAsia="Times New Roman" w:cstheme="minorHAnsi"/>
          <w:b/>
          <w:bCs/>
          <w:sz w:val="28"/>
          <w:szCs w:val="28"/>
          <w:lang w:eastAsia="hu-HU"/>
        </w:rPr>
        <w:t>3</w:t>
      </w:r>
      <w:r w:rsidRPr="000E30D8">
        <w:rPr>
          <w:rFonts w:eastAsia="Times New Roman" w:cstheme="minorHAnsi"/>
          <w:b/>
          <w:bCs/>
          <w:sz w:val="28"/>
          <w:szCs w:val="28"/>
          <w:lang w:eastAsia="hu-HU"/>
        </w:rPr>
        <w:t>/</w:t>
      </w:r>
      <w:r w:rsidR="00F7036B">
        <w:rPr>
          <w:rFonts w:eastAsia="Times New Roman" w:cstheme="minorHAnsi"/>
          <w:b/>
          <w:bCs/>
          <w:sz w:val="28"/>
          <w:szCs w:val="28"/>
          <w:lang w:eastAsia="hu-HU"/>
        </w:rPr>
        <w:t>2</w:t>
      </w:r>
      <w:r w:rsidR="004A47FD">
        <w:rPr>
          <w:rFonts w:eastAsia="Times New Roman" w:cstheme="minorHAnsi"/>
          <w:b/>
          <w:bCs/>
          <w:sz w:val="28"/>
          <w:szCs w:val="28"/>
          <w:lang w:eastAsia="hu-HU"/>
        </w:rPr>
        <w:t>1</w:t>
      </w:r>
      <w:r w:rsidRPr="000E30D8">
        <w:rPr>
          <w:rFonts w:eastAsia="Times New Roman" w:cstheme="minorHAnsi"/>
          <w:b/>
          <w:bCs/>
          <w:sz w:val="28"/>
          <w:szCs w:val="28"/>
          <w:lang w:eastAsia="hu-HU"/>
        </w:rPr>
        <w:t>. sz határozat</w:t>
      </w:r>
    </w:p>
    <w:p w14:paraId="2BBB7C6E" w14:textId="77777777" w:rsidR="0097642E" w:rsidRPr="0097642E" w:rsidRDefault="0097642E" w:rsidP="0097642E">
      <w:pPr>
        <w:pStyle w:val="ListParagraph"/>
        <w:spacing w:before="24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97642E">
        <w:rPr>
          <w:rFonts w:asciiTheme="minorHAnsi" w:hAnsiTheme="minorHAnsi" w:cstheme="minorHAnsi"/>
          <w:sz w:val="28"/>
          <w:szCs w:val="28"/>
        </w:rPr>
        <w:t xml:space="preserve">Az Elnökség elektronikus szavazással, egybehangzóan elfogadta az egyes kimagasló sporteredmények állami jutalomról szóló 200/2013. (VI.13.) Kormányrendelet alapján, a Rövidpályás Gyorskorcsolya Olimpia Keret Performance </w:t>
      </w:r>
      <w:proofErr w:type="spellStart"/>
      <w:r w:rsidRPr="0097642E">
        <w:rPr>
          <w:rFonts w:asciiTheme="minorHAnsi" w:hAnsiTheme="minorHAnsi" w:cstheme="minorHAnsi"/>
          <w:sz w:val="28"/>
          <w:szCs w:val="28"/>
        </w:rPr>
        <w:t>Director</w:t>
      </w:r>
      <w:proofErr w:type="spellEnd"/>
      <w:r w:rsidRPr="0097642E">
        <w:rPr>
          <w:rFonts w:asciiTheme="minorHAnsi" w:hAnsiTheme="minorHAnsi" w:cstheme="minorHAnsi"/>
          <w:sz w:val="28"/>
          <w:szCs w:val="28"/>
        </w:rPr>
        <w:t>-a által összeállított, a 2023. évi ISU Rövidpályás Gyorskorcsolya Európa-bajnokság eredményességi támogatásának felosztására vonatkozó javaslatát.</w:t>
      </w:r>
    </w:p>
    <w:p w14:paraId="789E0B88" w14:textId="52A15955" w:rsidR="00A0368A" w:rsidRDefault="00A0368A" w:rsidP="000E30D8">
      <w:pPr>
        <w:tabs>
          <w:tab w:val="left" w:pos="1845"/>
        </w:tabs>
        <w:jc w:val="both"/>
        <w:rPr>
          <w:rFonts w:cstheme="minorHAnsi"/>
          <w:sz w:val="28"/>
          <w:szCs w:val="28"/>
        </w:rPr>
      </w:pPr>
    </w:p>
    <w:p w14:paraId="35505483" w14:textId="77777777" w:rsidR="00171B7B" w:rsidRPr="000E30D8" w:rsidRDefault="00171B7B" w:rsidP="000E30D8">
      <w:pPr>
        <w:tabs>
          <w:tab w:val="left" w:pos="1845"/>
        </w:tabs>
        <w:jc w:val="both"/>
        <w:rPr>
          <w:rFonts w:cstheme="minorHAnsi"/>
          <w:sz w:val="28"/>
          <w:szCs w:val="28"/>
        </w:rPr>
      </w:pPr>
    </w:p>
    <w:sectPr w:rsidR="00171B7B" w:rsidRPr="000E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EE"/>
    <w:rsid w:val="000E30D8"/>
    <w:rsid w:val="00133839"/>
    <w:rsid w:val="00171B7B"/>
    <w:rsid w:val="002E4D7C"/>
    <w:rsid w:val="0048459F"/>
    <w:rsid w:val="004A47FD"/>
    <w:rsid w:val="007E48A2"/>
    <w:rsid w:val="00812ECC"/>
    <w:rsid w:val="00821A4A"/>
    <w:rsid w:val="008C6E0B"/>
    <w:rsid w:val="0097642E"/>
    <w:rsid w:val="00A0368A"/>
    <w:rsid w:val="00CA390C"/>
    <w:rsid w:val="00CC2DDA"/>
    <w:rsid w:val="00F206EE"/>
    <w:rsid w:val="00F36A35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E446"/>
  <w15:chartTrackingRefBased/>
  <w15:docId w15:val="{794276FA-21D0-449A-9D25-F6320636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Kovács Boróka</cp:lastModifiedBy>
  <cp:revision>4</cp:revision>
  <dcterms:created xsi:type="dcterms:W3CDTF">2023-02-14T15:18:00Z</dcterms:created>
  <dcterms:modified xsi:type="dcterms:W3CDTF">2023-02-14T15:20:00Z</dcterms:modified>
</cp:coreProperties>
</file>